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2883B" w14:textId="77777777" w:rsidR="005D70B0" w:rsidRPr="008D271B" w:rsidRDefault="00DA1FF6">
      <w:pPr>
        <w:spacing w:after="0"/>
        <w:ind w:left="623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Утверждено</w:t>
      </w:r>
    </w:p>
    <w:p w14:paraId="50510ABC" w14:textId="77777777" w:rsidR="005D70B0" w:rsidRPr="008D271B" w:rsidRDefault="00DA1FF6">
      <w:pPr>
        <w:spacing w:after="0"/>
        <w:ind w:left="623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Директором </w:t>
      </w:r>
    </w:p>
    <w:p w14:paraId="5015BD31" w14:textId="786FD0B5" w:rsidR="005D70B0" w:rsidRPr="008D271B" w:rsidRDefault="000731A6">
      <w:pPr>
        <w:spacing w:after="0"/>
        <w:ind w:left="623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ООО «МЕДЕЯ» </w:t>
      </w:r>
    </w:p>
    <w:p w14:paraId="6D07D40B" w14:textId="4CDB9693" w:rsidR="005D70B0" w:rsidRPr="008D271B" w:rsidRDefault="00DA1FF6">
      <w:pPr>
        <w:spacing w:after="0"/>
        <w:ind w:left="623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___________________/Бобылева Г.Г.</w:t>
      </w:r>
    </w:p>
    <w:p w14:paraId="605EA2A1" w14:textId="77777777" w:rsidR="005D70B0" w:rsidRPr="008D271B" w:rsidRDefault="00DA1FF6">
      <w:pPr>
        <w:spacing w:after="0"/>
        <w:ind w:left="623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от «___» _____________ 2026 г.</w:t>
      </w:r>
    </w:p>
    <w:p w14:paraId="2991E543" w14:textId="77777777" w:rsidR="005D70B0" w:rsidRPr="008D271B" w:rsidRDefault="005D70B0">
      <w:pPr>
        <w:spacing w:after="0"/>
        <w:ind w:left="6237"/>
        <w:rPr>
          <w:rFonts w:ascii="Times New Roman" w:eastAsia="Times New Roman" w:hAnsi="Times New Roman" w:cs="Times New Roman"/>
          <w:sz w:val="22"/>
          <w:szCs w:val="22"/>
        </w:rPr>
      </w:pPr>
    </w:p>
    <w:p w14:paraId="5D150EF5" w14:textId="77777777" w:rsidR="005D70B0" w:rsidRPr="008D271B" w:rsidRDefault="005D7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BEBC21F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b/>
          <w:sz w:val="22"/>
          <w:szCs w:val="22"/>
        </w:rPr>
      </w:pPr>
      <w:r>
        <w:rPr>
          <w:rFonts w:ascii="Times New Roman" w:hAnsi="Times New Roman" w:cs="Times New Roman" w:eastAsia="Times New Roman"/>
          <w:b/>
          <w:sz w:val="22"/>
          <w:szCs w:val="22"/>
        </w:rPr>
        <w:t>Правила внутреннего распорядка для пациентов</w:t>
      </w:r>
    </w:p>
    <w:p w14:paraId="6E82CF10" w14:textId="32D65774" w:rsidR="005D70B0" w:rsidRPr="008D271B" w:rsidRDefault="000731A6">
      <w:pPr>
        <w:spacing w:after="0" w:line="240" w:lineRule="auto"/>
        <w:jc w:val="center"/>
        <w:rPr>
          <w:rFonts w:ascii="Times New Roman" w:hAnsi="Times New Roman" w:cs="Times New Roman" w:eastAsia="Times New Roman"/>
          <w:b/>
          <w:sz w:val="22"/>
          <w:szCs w:val="22"/>
        </w:rPr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ООО «МЕДЕЯ» (далее – Исполнитель, Медицинская организация)</w:t>
      </w:r>
    </w:p>
    <w:p w14:paraId="2B4E94AC" w14:textId="77777777" w:rsidR="005D70B0" w:rsidRPr="008D271B" w:rsidRDefault="005D70B0">
      <w:pPr>
        <w:spacing w:after="0" w:line="240" w:lineRule="auto"/>
        <w:jc w:val="center"/>
        <w:rPr>
          <w:rFonts w:ascii="Times New Roman" w:hAnsi="Times New Roman" w:cs="Times New Roman" w:eastAsia="Times New Roman"/>
          <w:b/>
          <w:sz w:val="22"/>
          <w:szCs w:val="22"/>
        </w:rPr>
      </w:pPr>
    </w:p>
    <w:p w14:paraId="00AA47B4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sz w:val="22"/>
          <w:szCs w:val="22"/>
        </w:rPr>
        <w:t>1. ОБЩИЕ ПОЛОЖЕНИЯ</w:t>
      </w:r>
    </w:p>
    <w:p w14:paraId="1F8D873B" w14:textId="2726215E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1.1. Правила внутреннего распорядка, поведения Пациента (далее – Правила) ООО «МЕДЕЯ» являются локальным нормативным актом, составленным на основе приказа руководителя медицинской организации в соответствии с законодательством РФ. Правила определяют поведение Пациента в медицинской организации, а также регламентируют иные вопросы, возникающие между Пациентом и медицинской организацией в процессе обследования и лечения, оказания услуг.</w:t>
      </w:r>
    </w:p>
    <w:p w14:paraId="138996D0" w14:textId="58BFB39A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1.2. Внутренний распорядок ООО «МЕДЕЯ» для пациентов — это регламент (порядок) выполнения профессиональной деятельности работниками ООО «МЕДЕЯ», обеспечивающий получение пациентом медицинской помощи/услуг надлежащего качества, а также права и обязанности пациента при получении медицинской помощи/услуг ООО «МЕДЕЯ».</w:t>
      </w:r>
    </w:p>
    <w:p w14:paraId="206B6745" w14:textId="0E783B8D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1.3. Настоящие Правила обязательны для всех пациентов, а также иных лиц, обратившихся в ООО «МЕДЕЯ», разработаны в целях реализации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 w14:paraId="536578A7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1.4. Правила внутреннего распорядка для пациентов включают:</w:t>
      </w:r>
    </w:p>
    <w:p w14:paraId="76D271CC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- порядок обращения пациента;</w:t>
      </w:r>
    </w:p>
    <w:p w14:paraId="0264A084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- права и обязанности пациента;</w:t>
      </w:r>
    </w:p>
    <w:p w14:paraId="696E8FBD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- порядок предоставления информации о состоянии здоровья пациента;</w:t>
      </w:r>
    </w:p>
    <w:p w14:paraId="518D30CF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- порядок выдачи выписок из медицинской документации пациенту или другим лицам;</w:t>
      </w:r>
    </w:p>
    <w:p w14:paraId="30965C4D" w14:textId="1F0A70C8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- график работы ООО «МЕДЕЯ»;</w:t>
      </w:r>
    </w:p>
    <w:p w14:paraId="135FCD6B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- информацию о платных медицинских услугах.</w:t>
      </w:r>
    </w:p>
    <w:p w14:paraId="5D58345F" w14:textId="75D9550B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1.5. Правила внутреннего распорядка для пациентов размещаются на информационном стенде в доступном для пациентов месте. Правила внутреннего распорядка для пациентов также размещаются на официальном сайте ООО «МЕДЕЯ», расположенном по адресу в сети «Интернет»: </w:t>
      </w:r>
      <w:hyperlink r:id="rId15">
        <w:r>
          <w:rPr>
            <w:rFonts w:ascii="Times New Roman" w:hAnsi="Times New Roman" w:cs="Times New Roman" w:eastAsia="Times New Roman"/>
            <w:sz w:val="22"/>
            <w:szCs w:val="22"/>
            <w:color w:val="0563C1"/>
            <w:u w:val="single"/>
          </w:rPr>
          <w:t xml:space="preserve">https://zdorovie-23.ru</w:t>
        </w:r>
      </w:hyperlink>
      <w:r>
        <w:rPr>
          <w:rFonts w:ascii="Times New Roman" w:hAnsi="Times New Roman" w:cs="Times New Roman" w:eastAsia="Times New Roman"/>
          <w:sz w:val="22"/>
          <w:szCs w:val="22"/>
        </w:rPr>
        <w:t xml:space="preserve">.</w:t>
      </w:r>
    </w:p>
    <w:p w14:paraId="1BDE0AB0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 xml:space="preserve">2. ПОРЯДОК ОБРАЩЕНИЯ ПАЦИЕНТОВ </w:t>
      </w:r>
    </w:p>
    <w:p w14:paraId="304CC42D" w14:textId="001F5BEB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2.1. ООО «МЕДЕЯ» оказывает медицинские услуги на возмездной основе, за счёт личных средств Пациентов/Заказчиков, иных плательщиков, а также возможно оказание услуг по программам ОМС, ДМС, при наличии договорных отношений между страховыми организациями и медицинской организацией.</w:t>
      </w:r>
    </w:p>
    <w:p w14:paraId="0C0EBBB5" w14:textId="3DD697B8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2.2. Для получения медицинской помощи/услуги пациент должен лично либо через законного представителя (опекуна) обратиться к администратору ООО «МЕДЕЯ» по телефону или через Сайт и записаться на прием к специалисту. При состояниях, требующих срочного медицинского вмешательства (несчастный случай, травма, другие состояния и заболевания, угрожающие жизни или здоровью гражданина), пациенту необходимо обратиться в службу скорой медицинской помощи по телефону 103.</w:t>
      </w:r>
    </w:p>
    <w:p w14:paraId="2C43BB90" w14:textId="1C6B7B09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2.3. Информацию о времени приема врачей с указанием часов приема, о порядке предварительной записи на прием к врачам, о времени и месте приема населения ООО «МЕДЕЯ» пациент может получить в устной форме и наглядно – на информационных стендах, расположенных в холле.</w:t>
      </w:r>
    </w:p>
    <w:p w14:paraId="3D7F4E9E" w14:textId="570486CE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2.4. При обращении пациент должен сообщить свои фамилию, имя, отчество, предъявить документ, удостоверяющий личность, для представителей – также документ, подтверждающий его полномочия, информацию о том, обращался ли он в ООО «МЕДЕЯ» ранее, а также свой контактный номер телефона. </w:t>
      </w:r>
    </w:p>
    <w:p w14:paraId="57F7CBEE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2.5. При невозможности явки на очный прием к Врачу в назначенное время пациент может отменить или перенести свою запись, уведомив Администратора по телефону не менее чем за 3 календарных дня. Если Пациент/Заказчик не сообщил о неявке на приём в назначенное время, Исполнитель вправе требовать от Пациента/Заказчика компенсации фактически понесенных расходов, связанных с подготовкой к оказанию ему услуг.</w:t>
      </w:r>
    </w:p>
    <w:p w14:paraId="58573CB5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2.6. Пациент должен посещать Врача в соответствии с датой и временем назначенного приема. При опоздании пациента на очный прием более чем на 10 (десять) минут, врач (специалист) или администратор вправе перенести прием на другое время, согласованное с пациентом.</w:t>
      </w:r>
    </w:p>
    <w:p w14:paraId="25C0BE07" w14:textId="1DD629DD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2.7. ООО «МЕДЕЯ» оставляет за собой право переноса сроков приема Пациента по объективным причинам, о чем обязуется уведомить пациента (его представителя).</w:t>
      </w:r>
    </w:p>
    <w:p w14:paraId="6E46D6F3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2.8. При первичном обращении заводится электронная, а в случае необходимости либо по заявлению Пациента/Заказчика – бумажная медицинская карта пациента, в которую вносятся следующие сведения о пациенте:</w:t>
      </w:r>
    </w:p>
    <w:p w14:paraId="2EB12243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фамилия, имя, отчество;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5C7C3317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пол;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23C0CF86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дата рождения;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36E61D2C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адрес проживания и регистрации на основании документов, удостоверяющих личность;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34FA047D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паспортные данные пациента;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768B11A3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lastRenderedPageBreak/>
        <w:t xml:space="preserve">• контактный телефон;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50309F70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адрес электронной почты;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746163E0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СНИЛС;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/>
      </w:r>
    </w:p>
    <w:p w14:paraId="5741808F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полис ОМС или ДМС,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если услуги оказываются по направлению страховой компании, при наличии договора;</w:t>
      </w:r>
    </w:p>
    <w:p w14:paraId="06EDD547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• иные сведения в соответствии с требованиями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заполнения и ведения медицинских карт.</w:t>
      </w:r>
    </w:p>
    <w:p w14:paraId="6D1BCAC6" w14:textId="69655B51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2.9. В соответствии с требованиями статьи 9 Федерального закона от 27.07.2006 № 152-ФЗ «О персональных данных» пациент или его законный представитель (в отношении несовершеннолетних пациентов) дает письменное согласие на обработку его персональных данных ООО «МЕДЕЯ».</w:t>
      </w:r>
    </w:p>
    <w:p w14:paraId="5E3F00CB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2.10. В соответствии с требованиями Федерального закона от 21.11.2011 № 323-ФЗ «Об основах охраны здоровья граждан в Российской Федерации» с Пациентом/Заказчиком заключается Договор об оказании платных медицинских услуг, устанавливающий правовые отношения между пациентом и Исполнителем.</w:t>
      </w:r>
    </w:p>
    <w:p w14:paraId="320E571F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Услуги оказываются только на основании подписанного Исполнителем и Пациентом/Заказчиком договора на оказание платных медицинских услуг, приложений к нему. Договор может быть заключён анонимно (без предъявления документа, подтверждающего личность), в предусмотренных законом случаях, данные о Пациенте/Заказчике вносятся в договор со слов Пациента/Заказчика. В данном случае идентификация Пациента/Заказчика осуществляется по уникальному номеру договора и дате заключения договора. </w:t>
      </w:r>
    </w:p>
    <w:p w14:paraId="6B30FEE6" w14:textId="535503FD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2.11. Оплата услуг производится безналичным путем на расчетный счет ООО «МЕДЕЯ», либо наличными денежными средствами в кассу. Расчеты наличными денежными средствами с персоналом ООО «МЕДЕЯ» вне кассы Исполнителя строго запрещены.</w:t>
      </w:r>
    </w:p>
    <w:p w14:paraId="51AFB810" w14:textId="74743E8E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2.12. Вся медицинская документация (медицинская карта, согласия на медицинское вмешательство и пр.), а также договор являются собственностью ООО «МЕДЕЯ» и хранятся в соответствии с законодательством РФ.</w:t>
      </w:r>
    </w:p>
    <w:p w14:paraId="5D35170D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2.13. Медицинская карта пациента ведется в электронном виде в медицинской информационной системе, возможно ведение медицинской документации в бумажном виде (по заявлению Пациента).</w:t>
      </w:r>
    </w:p>
    <w:p w14:paraId="58C23460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3. ПОРЯДОК ОКАЗАНИЯ МЕДИЦИНСКОЙ ПОМОЩИ ПАЦИЕНТУ</w:t>
      </w:r>
    </w:p>
    <w:p w14:paraId="2D601ADF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3.1. При обращении за медицинской помощью пациент дает свое письменное добровольное информированное согласие на медицинское вмешательство в соответствии с законодательством РФ. Без предоставления данного согласия медицинская услуга пациенту не оказывается.</w:t>
      </w:r>
    </w:p>
    <w:p w14:paraId="5AF3A83D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3.2. Пациент предоставляет врачу известную ему достоверную информацию о состоянии своего здоровья, направление на обследование, консультацию, лечение установленного образца (если направлялся другим врачом), первичную медицинскую документацию диагностических исследований (если проводились).</w:t>
      </w:r>
    </w:p>
    <w:p w14:paraId="508A1416" w14:textId="0FFFD276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3.3. При нахождении в ООО «МЕДЕЯ» пациент обязан придерживаться режима работы ООО «МЕДЕЯ», соблюдать тишину и порядок, соблюдать требования пожарной безопасности.</w:t>
      </w:r>
    </w:p>
    <w:p w14:paraId="5C31675B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3.4. КАТЕГОРИЧЕСКИ ЗАПРЕЩЕНО:</w:t>
      </w:r>
    </w:p>
    <w:p w14:paraId="6E570651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3.4.1. нахождение в верхней одежде, без сменной обуви (или бахил);</w:t>
      </w:r>
    </w:p>
    <w:p w14:paraId="1B9A3FB9" w14:textId="142DD6CA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3.4.2. курение в зданиях и помещениях ООО «МЕДЕЯ», а также на прилегающей территории, за исключением специально отведенных для этого мест;</w:t>
      </w:r>
    </w:p>
    <w:p w14:paraId="078B5E13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3.4.3. распитие спиртных напитков в зданиях и помещениях; употребление наркотических средств, психотропных и токсических веществ;</w:t>
      </w:r>
    </w:p>
    <w:p w14:paraId="08A4A56B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3.4.4. появление в состоянии алкогольного, наркотического и токсического опьянения, за исключением необходимости в экстренной и неотложной медицинской помощи;</w:t>
      </w:r>
    </w:p>
    <w:p w14:paraId="2F6ABB49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3.4.5. пользование служебными телефонами;</w:t>
      </w:r>
    </w:p>
    <w:p w14:paraId="2C9FA8F3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3.4.6. вход в служебные и технические помещения, самостоятельное включение и регулирование любого инженерно-технического оборудования;</w:t>
      </w:r>
    </w:p>
    <w:p w14:paraId="04214C6C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3.4.7. нахождение вместе с животными.</w:t>
      </w:r>
    </w:p>
    <w:p w14:paraId="0C7D6C0E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3.5. Пациент обязан:</w:t>
      </w:r>
    </w:p>
    <w:p w14:paraId="42A71DFE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3.5.1. соблюдать санитарно-эпидемиологический режим (входить в бахилах, верхнюю одежду оставлять в холле);</w:t>
      </w:r>
    </w:p>
    <w:p w14:paraId="20366900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3.5.2. уважительно относиться к медицинским работникам, участвующим в оказании медицинской помощи/услуг, а также проявлять доброжелательное и вежливое отношение к другим пациентам;</w:t>
      </w:r>
    </w:p>
    <w:p w14:paraId="6266E2AA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3.5.3. соблюдать внутренний распорядок работы учреждения, тишину, чистоту и порядок;</w:t>
      </w:r>
    </w:p>
    <w:p w14:paraId="20128068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3.5.4. исполнять требования пожарной безопасности. При обнаружении источников пожара, иных источников, угрожающих общественной безопасности, пациент должен немедленно сообщить об этом дежурному персоналу;</w:t>
      </w:r>
    </w:p>
    <w:p w14:paraId="00D4D7CC" w14:textId="7A4CFC83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3.5.5. бережно относиться к имуществу ООО «МЕДЕЯ». При причинении ущерба имуществу Исполнителя виновное лицо обязано по требованию ООО «МЕДЕЯ» возместить либо стоимость ремонта поврежденного имущества (включая стоимость запасных частей), либо стоимость поврежденного имущества с учетом амортизационного износа.</w:t>
      </w:r>
    </w:p>
    <w:p w14:paraId="00676190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3.5.6. выполнять требования и предписания лечащего врача;</w:t>
      </w:r>
    </w:p>
    <w:p w14:paraId="19168A7D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3.5.7. сотрудничать с лечащим врачом на всех этапах оказания медицинской помощи;</w:t>
      </w:r>
    </w:p>
    <w:p w14:paraId="10CB8CBB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3.5.8. 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числе, в случаях неблагоприятного прогноза развития заболевания, отказ от медицинского вмешательства или его прекращение;</w:t>
      </w:r>
    </w:p>
    <w:p w14:paraId="6BE28932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3.5.9. уважительно относиться к медицинскому персоналу, проявлять доброжелательное и вежливое отношение к другим пациентам.</w:t>
      </w:r>
    </w:p>
    <w:p w14:paraId="6CB623E5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3.6. Дети в возрасте до 15 лет допускаются к обслуживанию согласно правилам, регламентированным Федеральным законом «Об основах охраны здоровья граждан в Российской Федерации». Ответственность за безопасность жизни и здоровья несовершеннолетних лиц во время их нахождения (включая детей старше 15 лет без сопровождения </w:t>
        <w:lastRenderedPageBreak/>
        <w:t xml:space="preserve">взрослых), за информирование несовершеннолетних о Правилах оказания услуг и соблюдение ими настоящих Правил несут родители (законные представители).</w:t>
      </w:r>
    </w:p>
    <w:p w14:paraId="228BF537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3.7. Любые риски, связанные с причинением ущерба имуществу пациента, пациент несет самостоятельно.</w:t>
      </w:r>
    </w:p>
    <w:p w14:paraId="6E4AFD8B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4. ПОРЯДОК ПРЕДОСТАВЛЕНИЯ ИНФОРМАЦИИ О СОСТОЯНИИ ЗДОРОВЬЯ ПАЦИЕНТА</w:t>
      </w:r>
    </w:p>
    <w:p w14:paraId="4DEDB109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4.1. При получении медицинской помощи пациент имеет право на получение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своего здоровья.</w:t>
      </w:r>
    </w:p>
    <w:p w14:paraId="32AD838E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4.2. Информация о состоянии здоровья предоставляется пациенту лечащим врачом в доступной форме, соответствующей требованиям медицинской этики.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</w:t>
      </w:r>
    </w:p>
    <w:p w14:paraId="459CBDE5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4.3. Информация о состоянии здоровья пациента не сообщается членам его семьи без письменного согласия об этом с указанием лиц, которым может быть передана такая информация.</w:t>
      </w:r>
    </w:p>
    <w:p w14:paraId="292DD5D5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4.4. В отношении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 на основании подтверждающих документов об установлении опеки.</w:t>
      </w:r>
    </w:p>
    <w:p w14:paraId="5E710579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4.5. В случае отказа пациента от получения информации о состоянии здоровья об этом делается соответствующая запись в медицинской документации.</w:t>
      </w:r>
    </w:p>
    <w:p w14:paraId="30EBDC88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4.6. Информация, содержащаяся в медицинской документации, составляет врачебную тайну и может предоставляться без согласия пациента только по основаниям, предусмотренным законодательством РФ.</w:t>
      </w:r>
    </w:p>
    <w:p w14:paraId="6378249F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5. ПОРЯДОК ВЫДАЧИ СПРАВОК, ВЫПИСОК ИЗ МЕДИЦИНСКОЙ ДОКУМЕНТАЦИИ ПАЦИЕНТУ ИЛИ ДРУГИМ ЛИЦАМ</w:t>
      </w:r>
    </w:p>
    <w:p w14:paraId="1321D217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5.1. Порядок выдачи выписок из медицинской документации утверждается Министерством здравоохранения Российской Федерации.</w:t>
      </w:r>
    </w:p>
    <w:p w14:paraId="1385662B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5.2. Пациент имеет право непосредственно знакомиться с медицинской документацией, отражающей состояние его здоровья, и получать консультации о ней у других специалистов. По письменному заявлению пациента ему предоставляются копии медицинских документов, отражающих состояние его здоровья, если в них не затрагиваются интересы третьей стороны.</w:t>
      </w:r>
    </w:p>
    <w:p w14:paraId="7FAD40BB" w14:textId="2D1C257F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5.3. Копии медицинских документов, справки о получении услуг ООО «МЕДЕЯ» и выписки из медицинских карт предоставляются в течение 10 (десяти) рабочих дней со дня, следующего за днем получения организацией письменного заявления пациента.</w:t>
      </w:r>
    </w:p>
    <w:p w14:paraId="34994038" w14:textId="77777777" w:rsidR="005D70B0" w:rsidRPr="008D271B" w:rsidRDefault="00DA1FF6">
      <w:pPr>
        <w:spacing w:after="0" w:line="240" w:lineRule="auto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 xml:space="preserve">6. ГРАФИК РАБОТЫ ООО «МЕДЕЯ» </w:t>
      </w:r>
    </w:p>
    <w:p w14:paraId="7641689A" w14:textId="77777777" w:rsidR="005D70B0" w:rsidRPr="008D271B" w:rsidRDefault="00DA1FF6" w:rsidP="000731A6"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6.1. График работы определяется Правилами внутреннего трудового распорядка.</w:t>
      </w:r>
    </w:p>
    <w:p w14:paraId="4656C7FE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6.2. Режим работы медицинской организации:</w:t>
      </w:r>
    </w:p>
    <w:p w14:paraId="0A433245" w14:textId="3B211FCB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Понедельник–суббота — 7:00–18:00</w:t>
      </w:r>
    </w:p>
    <w:p w14:paraId="4EEC301F" w14:textId="7F7B7586" w:rsidR="005D70B0" w:rsidRPr="008D271B" w:rsidRDefault="00554EF9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Воскресенье — выходной день</w:t>
        <w:t xml:space="preserve"/>
      </w:r>
    </w:p>
    <w:p w14:paraId="55FEF1CC" w14:textId="08F781B9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6.3. ООО «МЕДЕЯ» вправе изменять график работы при условии размещения информации об изменении на информационных стендах, а также на своем сайте, не менее чем за 7 (семь) дней до изменения.</w:t>
      </w:r>
    </w:p>
    <w:p w14:paraId="308F0576" w14:textId="5355DB9C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6.4. При обращении за медицинской помощью и ее получении пациент имеет право обратиться в установленном организацией порядке с жалобой или предложением к руководителю Исполнителя.</w:t>
      </w:r>
    </w:p>
    <w:p w14:paraId="79D15E59" w14:textId="3E22C883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6.5. Все заявления и предложения пациентов принимаются в письменной форме, регистрируются ООО «МЕДЕЯ» и рассматриваются в течение 30 (тридцати) рабочих дней со дня, следующего за днем их получения.</w:t>
      </w:r>
    </w:p>
    <w:p w14:paraId="701D7E68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6.6. Книга жалоб и предложений находится у Администратора.</w:t>
      </w:r>
    </w:p>
    <w:p w14:paraId="36874236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6.7. Отношения между медицинской организацией и пациентом (законным представителем) в части, не регулируемой настоящими Правилами, регламентированы действующим законодательством РФ.</w:t>
      </w:r>
    </w:p>
    <w:p w14:paraId="7E03D0C7" w14:textId="77777777" w:rsidR="005D70B0" w:rsidRPr="008D271B" w:rsidRDefault="00DA1FF6">
      <w:pPr>
        <w:spacing w:after="0" w:line="240" w:lineRule="auto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6.8. Посетители, нарушившие данные Правила внутреннего распорядка, несут ответственность в соответствии с законодательством Российской Федерации.</w:t>
      </w:r>
    </w:p>
    <w:sectPr w:rsidR="005D70B0" w:rsidRPr="008D2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680" w:left="1134" w:header="283" w:footer="283" w:gutter="0"/>
      <w:cols w:space="135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405DF7" w14:textId="77777777" w:rsidR="006E3A3A" w:rsidRDefault="006E3A3A">
      <w:pPr>
        <w:spacing w:after="0" w:line="240" w:lineRule="auto"/>
      </w:pPr>
      <w:r>
        <w:separator/>
      </w:r>
    </w:p>
  </w:endnote>
  <w:endnote w:type="continuationSeparator" w:id="0">
    <w:p w14:paraId="5FD5FC84" w14:textId="77777777" w:rsidR="006E3A3A" w:rsidRDefault="006E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4020202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;Arial">
    <w:altName w:val="Times New Roman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;Verdana">
    <w:altName w:val="Times New Roman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C91D8" w14:textId="77777777" w:rsidR="00751951" w:rsidRDefault="007519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42512" w14:textId="77777777" w:rsidR="00751951" w:rsidRDefault="007519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92B54" w14:textId="77777777" w:rsidR="00751951" w:rsidRDefault="007519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03E41" w14:textId="77777777" w:rsidR="006E3A3A" w:rsidRDefault="006E3A3A">
      <w:pPr>
        <w:spacing w:after="0" w:line="240" w:lineRule="auto"/>
      </w:pPr>
      <w:r>
        <w:separator/>
      </w:r>
    </w:p>
  </w:footnote>
  <w:footnote w:type="continuationSeparator" w:id="0">
    <w:p w14:paraId="2CB7E029" w14:textId="77777777" w:rsidR="006E3A3A" w:rsidRDefault="006E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C650" w14:textId="77777777" w:rsidR="00751951" w:rsidRDefault="007519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36151" w14:textId="77777777" w:rsidR="00751951" w:rsidRDefault="007519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09DFA" w14:textId="77777777" w:rsidR="00751951" w:rsidRDefault="007519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AC00F6"/>
    <w:multiLevelType w:val="multilevel"/>
    <w:tmpl w:val="3D0E92C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454777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70B0"/>
    <w:rsid w:val="000731A6"/>
    <w:rsid w:val="00351890"/>
    <w:rsid w:val="00554EF9"/>
    <w:rsid w:val="005D70B0"/>
    <w:rsid w:val="00680C25"/>
    <w:rsid w:val="006E3A3A"/>
    <w:rsid w:val="00751951"/>
    <w:rsid w:val="008D271B"/>
    <w:rsid w:val="00C11467"/>
    <w:rsid w:val="00DA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9F86"/>
  <w15:docId w15:val="{58D69E43-3545-4800-803F-87E602C0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200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360" w:after="200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320" w:after="200"/>
      <w:outlineLvl w:val="2"/>
    </w:pPr>
    <w:rPr>
      <w:rFonts w:ascii="Times New Roman" w:eastAsia="Times New Roman" w:hAnsi="Times New Roman" w:cs="Times New Roman"/>
      <w:sz w:val="22"/>
      <w:szCs w:val="22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  <w:rPr>
      <w:rFonts w:ascii="Times New Roman" w:hAnsi="Times New Roman" w:cs="Times New Roman" w:eastAsia="Times New Roman"/>
      <w:sz w:val="22"/>
      <w:szCs w:val="22"/>
    </w:rPr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Times New Roman" w:hAnsi="Times New Roman" w:cs="Times New Roman" w:eastAsia="Times New Roman"/>
      <w:sz w:val="22"/>
      <w:szCs w:val="22"/>
    </w: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11">
    <w:name w:val="Нижний колонтитул Знак1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12">
    <w:name w:val="Основной шрифт абзаца1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13">
    <w:name w:val="Неразрешенное упоминание1"/>
    <w:qFormat/>
    <w:rPr>
      <w:rFonts w:ascii="Times New Roman" w:hAnsi="Times New Roman" w:cs="Times New Roman" w:eastAsia="Times New Roman"/>
      <w:color w:val="605E5C"/>
      <w:sz w:val="22"/>
      <w:szCs w:val="22"/>
      <w:shd w:val="clear" w:color="auto" w:fill="E1DFDD"/>
    </w:rPr>
  </w:style>
  <w:style w:type="paragraph" w:customStyle="1" w:styleId="14">
    <w:name w:val="Заголовок1"/>
    <w:basedOn w:val="a"/>
    <w:next w:val="a3"/>
    <w:qFormat/>
    <w:pPr>
      <w:keepNext/>
      <w:spacing w:before="240" w:after="1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5">
    <w:name w:val="Перечень рисунков1"/>
    <w:basedOn w:val="a"/>
    <w:next w:val="a"/>
    <w:qFormat/>
    <w:pPr>
      <w:spacing w:after="0"/>
    </w:pPr>
    <w:rPr>
      <w:rFonts w:ascii="Times New Roman" w:hAnsi="Times New Roman" w:cs="Times New Roman" w:eastAsia="Times New Roman"/>
      <w:sz w:val="22"/>
      <w:szCs w:val="22"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2"/>
      <w:szCs w:val="22"/>
    </w:rPr>
  </w:style>
  <w:style w:type="paragraph" w:customStyle="1" w:styleId="17">
    <w:name w:val="Указатель1"/>
    <w:basedOn w:val="a"/>
    <w:qFormat/>
    <w:pPr>
      <w:suppressLineNumbers/>
    </w:pPr>
    <w:rPr>
      <w:rFonts w:cs="Times New Roman" w:ascii="Times New Roman" w:hAnsi="Times New Roman" w:eastAsia="Times New Roman"/>
      <w:sz w:val="22"/>
      <w:szCs w:val="22"/>
    </w:rPr>
  </w:style>
  <w:style w:type="character" w:customStyle="1" w:styleId="20">
    <w:name w:val="Основной шрифт абзаца2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21">
    <w:name w:val="Заголовок 2 Знак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22">
    <w:name w:val="Цитата 2 Знак"/>
    <w:qFormat/>
    <w:rPr>
      <w:rFonts w:ascii="Times New Roman" w:hAnsi="Times New Roman" w:cs="Times New Roman" w:eastAsia="Times New Roman"/>
      <w:i/>
      <w:sz w:val="22"/>
      <w:szCs w:val="22"/>
    </w:rPr>
  </w:style>
  <w:style w:type="paragraph" w:customStyle="1" w:styleId="23">
    <w:name w:val="Указатель2"/>
    <w:basedOn w:val="a"/>
    <w:qFormat/>
    <w:pPr>
      <w:suppressLineNumbers/>
    </w:pPr>
    <w:rPr>
      <w:rFonts w:cs="Times New Roman" w:ascii="Times New Roman" w:hAnsi="Times New Roman" w:eastAsia="Times New Roman"/>
      <w:sz w:val="22"/>
      <w:szCs w:val="22"/>
    </w:rPr>
  </w:style>
  <w:style w:type="paragraph" w:styleId="24">
    <w:name w:val="Quote"/>
    <w:basedOn w:val="a"/>
    <w:next w:val="a"/>
    <w:qFormat/>
    <w:pPr>
      <w:ind w:left="720" w:right="720"/>
    </w:pPr>
    <w:rPr>
      <w:rFonts w:ascii="Times New Roman" w:eastAsia="Times New Roman" w:hAnsi="Times New Roman" w:cs="Times New Roman"/>
      <w:i/>
      <w:sz w:val="22"/>
      <w:szCs w:val="22"/>
      <w:lang w:val="en-US"/>
    </w:rPr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character" w:customStyle="1" w:styleId="80">
    <w:name w:val="Заголовок 8 Знак"/>
    <w:qFormat/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90">
    <w:name w:val="Заголовок 9 Знак"/>
    <w:qFormat/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a3">
    <w:name w:val="Body Text"/>
    <w:basedOn w:val="a"/>
    <w:pPr>
      <w:spacing w:after="140" w:line="276" w:lineRule="auto"/>
    </w:pPr>
    <w:rPr>
      <w:rFonts w:ascii="Times New Roman" w:hAnsi="Times New Roman" w:cs="Times New Roman" w:eastAsia="Times New Roman"/>
      <w:sz w:val="22"/>
      <w:szCs w:val="22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2"/>
      <w:szCs w:val="22"/>
    </w:rPr>
  </w:style>
  <w:style w:type="paragraph" w:styleId="a5">
    <w:name w:val="endnote text"/>
    <w:basedOn w:val="a"/>
    <w:pPr>
      <w:spacing w:after="0" w:line="240" w:lineRule="auto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a6">
    <w:name w:val="footer"/>
    <w:basedOn w:val="a"/>
    <w:pPr>
      <w:tabs>
        <w:tab w:val="center" w:pos="4677"/>
        <w:tab w:val="right" w:pos="9355"/>
      </w:tabs>
    </w:pPr>
    <w:rPr>
      <w:rFonts w:ascii="Times New Roman" w:hAnsi="Times New Roman" w:cs="Times New Roman" w:eastAsia="Times New Roman"/>
      <w:sz w:val="22"/>
      <w:szCs w:val="22"/>
    </w:rPr>
  </w:style>
  <w:style w:type="character" w:customStyle="1" w:styleId="FooterChar">
    <w:name w:val="Footer Char"/>
    <w:basedOn w:val="20"/>
    <w:qFormat/>
    <w:rPr>
      <w:rFonts w:ascii="Times New Roman" w:hAnsi="Times New Roman" w:cs="Times New Roman" w:eastAsia="Times New Roman"/>
      <w:sz w:val="22"/>
      <w:szCs w:val="22"/>
    </w:rPr>
  </w:style>
  <w:style w:type="paragraph" w:styleId="a7">
    <w:name w:val="footnote text"/>
    <w:basedOn w:val="a"/>
    <w:pPr>
      <w:spacing w:after="40" w:line="240" w:lineRule="auto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a8">
    <w:name w:val="header"/>
    <w:basedOn w:val="a9"/>
    <w:rPr>
      <w:rFonts w:ascii="Times New Roman" w:hAnsi="Times New Roman" w:cs="Times New Roman" w:eastAsia="Times New Roman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  <w:rPr>
      <w:rFonts w:ascii="Times New Roman" w:hAnsi="Times New Roman" w:cs="Times New Roman" w:eastAsia="Times New Roman"/>
      <w:sz w:val="22"/>
      <w:szCs w:val="22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Times New Roman" w:eastAsia="Times New Roman" w:hAnsi="Times New Roman" w:cs="Times New Roman"/>
      <w:sz w:val="22"/>
      <w:szCs w:val="22"/>
    </w:rPr>
  </w:style>
  <w:style w:type="character" w:styleId="aa">
    <w:name w:val="Hyperlink"/>
    <w:rPr>
      <w:rFonts w:ascii="Times New Roman" w:hAnsi="Times New Roman" w:cs="Times New Roman" w:eastAsia="Times New Roman"/>
      <w:color w:val="0563C1"/>
      <w:sz w:val="22"/>
      <w:szCs w:val="22"/>
      <w:u w:val="single"/>
    </w:rPr>
  </w:style>
  <w:style w:type="paragraph" w:customStyle="1" w:styleId="Index">
    <w:name w:val="Index"/>
    <w:basedOn w:val="a"/>
    <w:qFormat/>
    <w:pPr>
      <w:suppressLineNumbers/>
    </w:pPr>
    <w:rPr>
      <w:rFonts w:ascii="Times New Roman" w:hAnsi="Times New Roman" w:cs="Times New Roman" w:eastAsia="Times New Roman"/>
      <w:sz w:val="22"/>
      <w:szCs w:val="22"/>
    </w:rPr>
  </w:style>
  <w:style w:type="paragraph" w:styleId="ab">
    <w:name w:val="index heading"/>
    <w:basedOn w:val="14"/>
    <w:pPr>
      <w:suppressLineNumbers/>
    </w:pPr>
    <w:rPr>
      <w:rFonts w:ascii="Times New Roman" w:hAnsi="Times New Roman" w:cs="Times New Roman" w:eastAsia="Times New Roman"/>
      <w:b/>
      <w:bCs/>
      <w:sz w:val="22"/>
      <w:szCs w:val="22"/>
    </w:rPr>
  </w:style>
  <w:style w:type="paragraph" w:styleId="ac">
    <w:name w:val="List"/>
    <w:basedOn w:val="a3"/>
    <w:rPr>
      <w:rFonts w:cs="Times New Roman" w:ascii="Times New Roman" w:hAnsi="Times New Roman" w:eastAsia="Times New Roman"/>
      <w:sz w:val="22"/>
      <w:szCs w:val="22"/>
    </w:rPr>
  </w:style>
  <w:style w:type="character" w:customStyle="1" w:styleId="ad">
    <w:name w:val="Текст сноски Знак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ae">
    <w:name w:val="Символ сноски"/>
    <w:qFormat/>
    <w:rPr>
      <w:rFonts w:ascii="Times New Roman" w:hAnsi="Times New Roman" w:cs="Times New Roman" w:eastAsia="Times New Roman"/>
      <w:sz w:val="22"/>
      <w:szCs w:val="22"/>
      <w:vertAlign w:val="superscript"/>
    </w:rPr>
  </w:style>
  <w:style w:type="character" w:customStyle="1" w:styleId="af">
    <w:name w:val="Текст концевой сноски Знак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af0">
    <w:name w:val="Символ концевой сноски"/>
    <w:qFormat/>
    <w:rPr>
      <w:rFonts w:ascii="Times New Roman" w:hAnsi="Times New Roman" w:cs="Times New Roman" w:eastAsia="Times New Roman"/>
      <w:sz w:val="22"/>
      <w:szCs w:val="22"/>
      <w:vertAlign w:val="superscript"/>
    </w:rPr>
  </w:style>
  <w:style w:type="character" w:customStyle="1" w:styleId="af1">
    <w:name w:val="Нижний колонтитул Знак"/>
    <w:qFormat/>
    <w:rPr>
      <w:rFonts w:ascii="Times New Roman" w:eastAsia="Times New Roman" w:hAnsi="Times New Roman" w:cs="Times New Roman"/>
      <w:sz w:val="22"/>
      <w:szCs w:val="22"/>
    </w:rPr>
  </w:style>
  <w:style w:type="paragraph" w:styleId="af2">
    <w:name w:val="List Paragraph"/>
    <w:basedOn w:val="a"/>
    <w:qFormat/>
    <w:pPr>
      <w:ind w:left="720"/>
      <w:contextualSpacing/>
    </w:pPr>
    <w:rPr>
      <w:rFonts w:ascii="Times New Roman" w:hAnsi="Times New Roman" w:cs="Times New Roman" w:eastAsia="Times New Roman"/>
      <w:sz w:val="22"/>
      <w:szCs w:val="22"/>
    </w:rPr>
  </w:style>
  <w:style w:type="paragraph" w:styleId="af3">
    <w:name w:val="No Spacing"/>
    <w:qFormat/>
    <w:pPr>
      <w:suppressAutoHyphens/>
    </w:pPr>
    <w:rPr>
      <w:rFonts w:eastAsia="Times New Roman" w:cs="Times New Roman" w:ascii="Times New Roman" w:hAnsi="Times New Roman"/>
      <w:sz w:val="22"/>
      <w:szCs w:val="22"/>
      <w:lang w:val="en-US"/>
    </w:rPr>
  </w:style>
  <w:style w:type="paragraph" w:styleId="af4">
    <w:name w:val="Intense Quote"/>
    <w:basedOn w:val="a"/>
    <w:next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Times New Roman" w:eastAsia="Times New Roman" w:hAnsi="Times New Roman" w:cs="Times New Roman"/>
      <w:i/>
      <w:sz w:val="22"/>
      <w:szCs w:val="22"/>
      <w:lang w:val="en-US"/>
    </w:rPr>
  </w:style>
  <w:style w:type="paragraph" w:styleId="af5">
    <w:name w:val="toa heading"/>
    <w:qFormat/>
    <w:pPr>
      <w:suppressAutoHyphens/>
    </w:pPr>
    <w:rPr>
      <w:rFonts w:eastAsia="Times New Roman" w:cs="Times New Roman" w:ascii="Times New Roman" w:hAnsi="Times New Roman"/>
      <w:sz w:val="22"/>
      <w:szCs w:val="22"/>
      <w:lang w:val="en-US"/>
    </w:rPr>
  </w:style>
  <w:style w:type="paragraph" w:customStyle="1" w:styleId="a9">
    <w:name w:val="Колонтитул"/>
    <w:basedOn w:val="a"/>
    <w:qFormat/>
    <w:pPr>
      <w:suppressLineNumbers/>
      <w:tabs>
        <w:tab w:val="center" w:pos="4677"/>
        <w:tab w:val="right" w:pos="9355"/>
      </w:tabs>
    </w:pPr>
    <w:rPr>
      <w:rFonts w:ascii="Times New Roman" w:hAnsi="Times New Roman" w:cs="Times New Roman" w:eastAsia="Times New Roman"/>
      <w:sz w:val="22"/>
      <w:szCs w:val="22"/>
    </w:rPr>
  </w:style>
  <w:style w:type="paragraph" w:customStyle="1" w:styleId="af6">
    <w:name w:val="Колонтитулы"/>
    <w:basedOn w:val="a"/>
    <w:qFormat/>
    <w:pPr>
      <w:suppressLineNumbers/>
      <w:tabs>
        <w:tab w:val="center" w:pos="4819"/>
        <w:tab w:val="right" w:pos="9638"/>
      </w:tabs>
    </w:pPr>
    <w:rPr>
      <w:rFonts w:ascii="Times New Roman" w:hAnsi="Times New Roman" w:cs="Times New Roman" w:eastAsia="Times New Roman"/>
      <w:sz w:val="22"/>
      <w:szCs w:val="22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  <w:rPr>
      <w:rFonts w:ascii="Times New Roman" w:hAnsi="Times New Roman" w:cs="Times New Roman" w:eastAsia="Times New Roman"/>
      <w:sz w:val="22"/>
      <w:szCs w:val="22"/>
    </w:rPr>
  </w:style>
  <w:style w:type="paragraph" w:customStyle="1" w:styleId="af8">
    <w:name w:val="Заголовок таблицы"/>
    <w:basedOn w:val="af7"/>
    <w:qFormat/>
    <w:pPr>
      <w:jc w:val="center"/>
    </w:pPr>
    <w:rPr>
      <w:rFonts w:ascii="Times New Roman" w:hAnsi="Times New Roman" w:cs="Times New Roman" w:eastAsia="Times New Roman"/>
      <w:b/>
      <w:bCs/>
      <w:sz w:val="22"/>
      <w:szCs w:val="22"/>
    </w:rPr>
  </w:style>
  <w:style w:type="character" w:customStyle="1" w:styleId="af9">
    <w:name w:val="Название Знак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afa">
    <w:name w:val="Подзаголовок Знак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afb">
    <w:name w:val="Выделенная цитата Знак"/>
    <w:qFormat/>
    <w:rPr>
      <w:rFonts w:ascii="Times New Roman" w:hAnsi="Times New Roman" w:cs="Times New Roman" w:eastAsia="Times New Roman"/>
      <w:i/>
      <w:sz w:val="22"/>
      <w:szCs w:val="22"/>
    </w:rPr>
  </w:style>
  <w:style w:type="character" w:customStyle="1" w:styleId="afc">
    <w:name w:val="Верхний колонтитул Знак"/>
    <w:basedOn w:val="20"/>
    <w:qFormat/>
    <w:rPr>
      <w:rFonts w:ascii="Times New Roman" w:hAnsi="Times New Roman" w:cs="Times New Roman" w:eastAsia="Times New Roman"/>
      <w:sz w:val="22"/>
      <w:szCs w:val="22"/>
    </w:rPr>
  </w:style>
  <w:style w:type="paragraph" w:styleId="afd">
    <w:name w:val="Subtitle"/>
    <w:basedOn w:val="a"/>
    <w:next w:val="a"/>
    <w:qFormat/>
    <w:pPr>
      <w:spacing w:before="200" w:after="200"/>
    </w:pPr>
    <w:rPr>
      <w:rFonts w:ascii="Times New Roman" w:hAnsi="Times New Roman" w:cs="Times New Roman" w:eastAsia="Times New Roman"/>
      <w:sz w:val="22"/>
      <w:szCs w:val="22"/>
    </w:rPr>
  </w:style>
  <w:style w:type="paragraph" w:styleId="18">
    <w:name w:val="toc 1"/>
    <w:basedOn w:val="a"/>
    <w:next w:val="a"/>
    <w:pPr>
      <w:spacing w:after="57"/>
    </w:pPr>
    <w:rPr>
      <w:rFonts w:ascii="Times New Roman" w:hAnsi="Times New Roman" w:cs="Times New Roman" w:eastAsia="Times New Roman"/>
      <w:sz w:val="22"/>
      <w:szCs w:val="22"/>
    </w:rPr>
  </w:style>
  <w:style w:type="paragraph" w:styleId="25">
    <w:name w:val="toc 2"/>
    <w:basedOn w:val="a"/>
    <w:next w:val="a"/>
    <w:pPr>
      <w:spacing w:after="57"/>
      <w:ind w:left="283"/>
    </w:pPr>
    <w:rPr>
      <w:rFonts w:ascii="Times New Roman" w:hAnsi="Times New Roman" w:cs="Times New Roman" w:eastAsia="Times New Roman"/>
      <w:sz w:val="22"/>
      <w:szCs w:val="22"/>
    </w:rPr>
  </w:style>
  <w:style w:type="paragraph" w:styleId="31">
    <w:name w:val="toc 3"/>
    <w:basedOn w:val="a"/>
    <w:next w:val="a"/>
    <w:pPr>
      <w:spacing w:after="57"/>
      <w:ind w:left="567"/>
    </w:pPr>
    <w:rPr>
      <w:rFonts w:ascii="Times New Roman" w:hAnsi="Times New Roman" w:cs="Times New Roman" w:eastAsia="Times New Roman"/>
      <w:sz w:val="22"/>
      <w:szCs w:val="22"/>
    </w:rPr>
  </w:style>
  <w:style w:type="paragraph" w:styleId="41">
    <w:name w:val="toc 4"/>
    <w:basedOn w:val="a"/>
    <w:next w:val="a"/>
    <w:pPr>
      <w:spacing w:after="57"/>
      <w:ind w:left="850"/>
    </w:pPr>
    <w:rPr>
      <w:rFonts w:ascii="Times New Roman" w:hAnsi="Times New Roman" w:cs="Times New Roman" w:eastAsia="Times New Roman"/>
      <w:sz w:val="22"/>
      <w:szCs w:val="22"/>
    </w:rPr>
  </w:style>
  <w:style w:type="paragraph" w:styleId="51">
    <w:name w:val="toc 5"/>
    <w:basedOn w:val="a"/>
    <w:next w:val="a"/>
    <w:pPr>
      <w:spacing w:after="57"/>
      <w:ind w:left="1134"/>
    </w:pPr>
    <w:rPr>
      <w:rFonts w:ascii="Times New Roman" w:hAnsi="Times New Roman" w:cs="Times New Roman" w:eastAsia="Times New Roman"/>
      <w:sz w:val="22"/>
      <w:szCs w:val="22"/>
    </w:rPr>
  </w:style>
  <w:style w:type="paragraph" w:styleId="61">
    <w:name w:val="toc 6"/>
    <w:basedOn w:val="a"/>
    <w:next w:val="a"/>
    <w:pPr>
      <w:spacing w:after="57"/>
      <w:ind w:left="1417"/>
    </w:pPr>
    <w:rPr>
      <w:rFonts w:ascii="Times New Roman" w:hAnsi="Times New Roman" w:cs="Times New Roman" w:eastAsia="Times New Roman"/>
      <w:sz w:val="22"/>
      <w:szCs w:val="22"/>
    </w:rPr>
  </w:style>
  <w:style w:type="paragraph" w:styleId="71">
    <w:name w:val="toc 7"/>
    <w:basedOn w:val="a"/>
    <w:next w:val="a"/>
    <w:pPr>
      <w:spacing w:after="57"/>
      <w:ind w:left="1701"/>
    </w:pPr>
    <w:rPr>
      <w:rFonts w:ascii="Times New Roman" w:hAnsi="Times New Roman" w:cs="Times New Roman" w:eastAsia="Times New Roman"/>
      <w:sz w:val="22"/>
      <w:szCs w:val="22"/>
    </w:rPr>
  </w:style>
  <w:style w:type="paragraph" w:styleId="81">
    <w:name w:val="toc 8"/>
    <w:basedOn w:val="a"/>
    <w:next w:val="a"/>
    <w:pPr>
      <w:spacing w:after="57"/>
      <w:ind w:left="1984"/>
    </w:pPr>
    <w:rPr>
      <w:rFonts w:ascii="Times New Roman" w:hAnsi="Times New Roman" w:cs="Times New Roman" w:eastAsia="Times New Roman"/>
      <w:sz w:val="22"/>
      <w:szCs w:val="22"/>
    </w:rPr>
  </w:style>
  <w:style w:type="paragraph" w:styleId="91">
    <w:name w:val="toc 9"/>
    <w:basedOn w:val="a"/>
    <w:next w:val="a"/>
    <w:pPr>
      <w:spacing w:after="57"/>
      <w:ind w:left="2268"/>
    </w:pPr>
    <w:rPr>
      <w:rFonts w:ascii="Times New Roman" w:hAnsi="Times New Roman" w:cs="Times New Roman" w:eastAsia="Times New Roman"/>
      <w:sz w:val="22"/>
      <w:szCs w:val="22"/>
    </w:rPr>
  </w:style>
  <w:style w:type="paragraph" w:customStyle="1" w:styleId="TableContents">
    <w:name w:val="Table Contents"/>
    <w:basedOn w:val="a"/>
    <w:qFormat/>
    <w:pPr>
      <w:widowControl w:val="0"/>
      <w:suppressLineNumbers/>
    </w:pPr>
    <w:rPr>
      <w:rFonts w:ascii="Times New Roman" w:hAnsi="Times New Roman" w:cs="Times New Roman" w:eastAsia="Times New Roman"/>
      <w:sz w:val="22"/>
      <w:szCs w:val="22"/>
    </w:rPr>
  </w:style>
  <w:style w:type="table" w:styleId="afe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rPr>
      <w:rFonts w:ascii="Times New Roman" w:hAnsi="Times New Roman" w:cs="Times New Roman" w:eastAsia="Times New Roman"/>
      <w:sz w:val="22"/>
      <w:szCs w:val="22"/>
    </w:rPr>
  </w:style>
  <w:style w:type="paragraph" w:customStyle="1" w:styleId="TableHeading">
    <w:name w:val="Table Heading"/>
    <w:basedOn w:val="TableContents"/>
    <w:qFormat/>
    <w:pPr>
      <w:jc w:val="center"/>
    </w:pPr>
    <w:rPr>
      <w:rFonts w:ascii="Times New Roman" w:hAnsi="Times New Roman" w:cs="Times New Roman" w:eastAsia="Times New Roman"/>
      <w:b/>
      <w:bCs/>
      <w:sz w:val="22"/>
      <w:szCs w:val="22"/>
    </w:rPr>
  </w:style>
  <w:style w:type="paragraph" w:styleId="aff">
    <w:name w:val="Title"/>
    <w:basedOn w:val="a"/>
    <w:next w:val="a"/>
    <w:qFormat/>
    <w:pPr>
      <w:spacing w:afterAutospacing="1"/>
    </w:pPr>
    <w:rPr>
      <w:rFonts w:ascii="Times New Roman" w:hAnsi="Times New Roman" w:cs="Times New Roman" w:eastAsia="Times New Roman"/>
      <w:sz w:val="22"/>
      <w:szCs w:val="22"/>
    </w:rPr>
  </w:style>
  <w:style w:type="numbering" w:customStyle="1" w:styleId="WW8Num1">
    <w:name w:val="WW8Num1"/>
    <w:qFormat/>
  </w:style>
  <w:style w:type="character" w:customStyle="1" w:styleId="WW8Num1z0">
    <w:name w:val="WW8Num1z0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WW8Num1z1">
    <w:name w:val="WW8Num1z1"/>
    <w:qFormat/>
    <w:rPr>
      <w:rFonts w:ascii="Times New Roman" w:hAnsi="Times New Roman" w:cs="Times New Roman" w:eastAsia="Times New Roman"/>
      <w:sz w:val="22"/>
      <w:szCs w:val="22"/>
    </w:rPr>
  </w:style>
  <w:style w:type="character" w:customStyle="1" w:styleId="WW8Num1z2">
    <w:name w:val="WW8Num1z2"/>
    <w:qFormat/>
    <w:rPr>
      <w:rFonts w:ascii="Times New Roman" w:hAnsi="Times New Roman" w:cs="Times New Roman" w:eastAsia="Times New Roman"/>
      <w:sz w:val="22"/>
      <w:szCs w:val="22"/>
    </w:rPr>
  </w:style>
  <w:style w:type="character" w:styleId="aff0">
    <w:name w:val="Unresolved Mention"/>
    <w:uiPriority w:val="99"/>
    <w:semiHidden/>
    <w:unhideWhenUsed/>
    <w:rsid w:val="000731A6"/>
    <w:rPr>
      <w:rFonts w:ascii="Times New Roman" w:hAnsi="Times New Roman" w:cs="Times New Roman" w:eastAsia="Times New Roman"/>
      <w:color w:val="605E5C"/>
      <w:sz w:val="22"/>
      <w:szCs w:val="22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hyperlink" Target="https://zdorovie-23.ru" TargetMode="Externa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1990</Words>
  <Characters>11346</Characters>
  <Application>Microsoft Office Word</Application>
  <DocSecurity>0</DocSecurity>
  <Lines>94</Lines>
  <Paragraphs>26</Paragraphs>
  <ScaleCrop>false</ScaleCrop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7</cp:revision>
  <dcterms:created xsi:type="dcterms:W3CDTF">2026-03-03T09:46:00Z</dcterms:created>
  <dcterms:modified xsi:type="dcterms:W3CDTF">2026-09-07T15:05:00Z</dcterms:modified>
  <dc:language>en-US</dc:language>
</cp:coreProperties>
</file>